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20" w:lineRule="exact"/>
        <w:jc w:val="center"/>
        <w:rPr>
          <w:rFonts w:hint="eastAsia" w:ascii="方正黑体_GBK" w:hAnsi="黑体" w:eastAsia="方正黑体_GBK" w:cs="黑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方正黑体_GBK" w:hAnsi="黑体" w:eastAsia="方正黑体_GBK" w:cs="黑体"/>
          <w:color w:val="000000"/>
          <w:kern w:val="0"/>
          <w:sz w:val="28"/>
          <w:szCs w:val="28"/>
        </w:rPr>
        <w:t>（一）技术需求信息表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5"/>
        <w:gridCol w:w="5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需求名称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桑葚酒酿技术研发与产业化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合作方式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sym w:font="Wingdings 2" w:char="0052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委托研发  □技术改造（设备、研发生产条件）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□科技金融  □质量体系   □市场前景分析   □技术购买 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□共建中试、熟化基地    □其他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拟投入资金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    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val="en-US" w:eastAsia="zh-CN"/>
              </w:rPr>
              <w:t>40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技术领域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生物与新医药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 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先进制造与自动化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sym w:font="Wingdings 2" w:char="0052"/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现代农业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航空航天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 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新能源与节能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资源与环境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高技术服务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建筑业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新材料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begin"/>
            </w:r>
            <w:r>
              <w:rPr>
                <w:color w:val="000000"/>
                <w:sz w:val="22"/>
                <w:szCs w:val="22"/>
              </w:rPr>
              <w:instrText xml:space="preserve"> HYPERLINK "http://192.168.6.136:8077/kh2019/techResource.html" \l "/javascript:void(0)"</w:instrText>
            </w:r>
            <w:r>
              <w:rPr>
                <w:rFonts w:hint="eastAsia" w:ascii="Calibri" w:hAnsi="Calibri" w:eastAsia="宋体"/>
                <w:color w:val="000000"/>
                <w:sz w:val="22"/>
              </w:rPr>
              <w:fldChar w:fldCharType="separate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电子信息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fldChar w:fldCharType="end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需求背景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随着人们对美好生活需求的提升，对桑葚酒的口感提出了新要求。在满足人们需求的同时将副产物再利用，能增加地方效益的同时还能减少污染。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需解决的主要技术问题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桑葚酒酿工艺不成熟，有待进一步优化；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拟实现的主要技术目标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优化桑葚酒酿造技术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1-2套，年产桑葚酒300万支，研发果桑副产物高值化利用关键技术1-2套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关键词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桑葚酒酿造技术；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副产物加工；优化工艺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需求所属企业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湖北圣果酒庄有限公司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企业地址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</w:rPr>
              <w:t>团风县方高坪镇荸荠桑椹集散中心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所在区域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团风县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 xml:space="preserve"> 方高坪镇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企业性质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□国有    □集体 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sym w:font="Wingdings 2" w:char="0052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私营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企业联系人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舒海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企业联系人手机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18986537288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行业对标企业或机构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现有基础情况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rFonts w:hint="default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eastAsia="zh-CN"/>
              </w:rPr>
              <w:t>公司近两年建成院士专家工作站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1个，2021年成功备案省级星创天地，在果桑副产物高效利用上开展了大量的科学研究工作，具备一定的前期工作基础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需求的重要程度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□迫切解决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sym w:font="Wingdings 2" w:char="0052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核心难题 □非重要项目 □属于技术储备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需求有效期</w:t>
            </w:r>
          </w:p>
        </w:tc>
        <w:tc>
          <w:tcPr>
            <w:tcW w:w="5867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655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是否在湖北技术交易大市场公开发布</w:t>
            </w:r>
          </w:p>
        </w:tc>
        <w:tc>
          <w:tcPr>
            <w:tcW w:w="5867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sym w:font="Wingdings 2" w:char="00A3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 xml:space="preserve">是  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sym w:font="Wingdings 2" w:char="0052"/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</w:rPr>
              <w:t>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E01190"/>
    <w:multiLevelType w:val="singleLevel"/>
    <w:tmpl w:val="12E0119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3388B"/>
    <w:rsid w:val="3523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FF0000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2021-10-08T07:22:00Z</dcterms:created>
  <dc:creator>吴思维</dc:creator>
  <cp:lastModifiedBy>吴思维</cp:lastModifiedBy>
  <dcterms:modified xsi:type="dcterms:W3CDTF">2021-10-08T07:22:28Z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FB1D346E870B48C6A8DA4DAA7F91495F</vt:lpwstr>
  </property>
</Properties>
</file>